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C6591A" w14:textId="22B59393" w:rsidR="00503D4D" w:rsidRPr="00AC031A" w:rsidRDefault="00503D4D" w:rsidP="00503D4D">
      <w:pPr>
        <w:jc w:val="center"/>
        <w:rPr>
          <w:rFonts w:asciiTheme="majorHAnsi" w:hAnsiTheme="majorHAnsi"/>
          <w:b/>
          <w:sz w:val="28"/>
          <w:szCs w:val="28"/>
        </w:rPr>
      </w:pPr>
      <w:r w:rsidRPr="00AC031A">
        <w:rPr>
          <w:rFonts w:asciiTheme="majorHAnsi" w:hAnsiTheme="majorHAnsi"/>
          <w:b/>
          <w:sz w:val="28"/>
          <w:szCs w:val="28"/>
        </w:rPr>
        <w:t>November Student Commitment</w:t>
      </w:r>
    </w:p>
    <w:p w14:paraId="43BD8CE2" w14:textId="0D9B87CE" w:rsidR="00013B2E" w:rsidRDefault="00503D4D" w:rsidP="00503D4D">
      <w:pPr>
        <w:jc w:val="center"/>
      </w:pPr>
      <w:r w:rsidRPr="00AC031A">
        <w:rPr>
          <w:rFonts w:asciiTheme="majorHAnsi" w:hAnsiTheme="majorHAnsi"/>
          <w:b/>
          <w:sz w:val="28"/>
          <w:szCs w:val="28"/>
        </w:rPr>
        <w:t xml:space="preserve">&amp; Early Enrollment </w:t>
      </w:r>
      <w:r>
        <w:rPr>
          <w:rFonts w:asciiTheme="majorHAnsi" w:hAnsiTheme="majorHAnsi"/>
          <w:b/>
          <w:sz w:val="28"/>
          <w:szCs w:val="28"/>
        </w:rPr>
        <w:t>Form</w:t>
      </w:r>
    </w:p>
    <w:p w14:paraId="04C824DC" w14:textId="4CFE0A11" w:rsidR="00A65DF3" w:rsidRPr="00E379F4" w:rsidRDefault="00A65DF3" w:rsidP="00A65DF3">
      <w:pPr>
        <w:pStyle w:val="p1"/>
        <w:spacing w:before="0" w:beforeAutospacing="0" w:after="195" w:afterAutospacing="0"/>
        <w:rPr>
          <w:rFonts w:asciiTheme="majorHAnsi" w:hAnsiTheme="majorHAnsi"/>
          <w:color w:val="333333"/>
        </w:rPr>
      </w:pPr>
      <w:r w:rsidRPr="00B97D20">
        <w:rPr>
          <w:rStyle w:val="s1"/>
          <w:rFonts w:asciiTheme="majorHAnsi" w:hAnsiTheme="majorHAnsi"/>
          <w:b/>
          <w:color w:val="333333"/>
        </w:rPr>
        <w:t>The Bridge Program</w:t>
      </w:r>
      <w:r w:rsidRPr="00E379F4">
        <w:rPr>
          <w:rStyle w:val="s1"/>
          <w:rFonts w:asciiTheme="majorHAnsi" w:hAnsiTheme="majorHAnsi"/>
          <w:color w:val="333333"/>
        </w:rPr>
        <w:t xml:space="preserve"> offers an advanced language pathway for high school students who have passed the Advanced Placement (AP) Language and Culture Exam, "bridging" the gap between completion of the exam and higher education.</w:t>
      </w:r>
    </w:p>
    <w:p w14:paraId="0D3AC7A5" w14:textId="345486A8" w:rsidR="00A65DF3" w:rsidRPr="00E379F4" w:rsidRDefault="00A65DF3" w:rsidP="00A65DF3">
      <w:pPr>
        <w:pStyle w:val="p1"/>
        <w:spacing w:before="0" w:beforeAutospacing="0" w:after="195" w:afterAutospacing="0"/>
        <w:rPr>
          <w:rFonts w:asciiTheme="majorHAnsi" w:hAnsiTheme="majorHAnsi"/>
          <w:color w:val="333333"/>
        </w:rPr>
      </w:pPr>
      <w:r w:rsidRPr="00E379F4">
        <w:rPr>
          <w:rStyle w:val="s1"/>
          <w:rFonts w:asciiTheme="majorHAnsi" w:hAnsiTheme="majorHAnsi"/>
          <w:color w:val="333333"/>
        </w:rPr>
        <w:t>Students begin upper division university language course work in the high school setting, where each 3-credit college course extends over a full academic year of high school. This rigorous and supportive environment establishes a university and career pathway in two languages, and seeks to promote access to </w:t>
      </w:r>
      <w:r w:rsidR="00DB004A">
        <w:rPr>
          <w:rStyle w:val="s1"/>
          <w:rFonts w:asciiTheme="majorHAnsi" w:hAnsiTheme="majorHAnsi"/>
          <w:i/>
          <w:iCs/>
          <w:color w:val="333333"/>
        </w:rPr>
        <w:t xml:space="preserve">bilingual, </w:t>
      </w:r>
      <w:proofErr w:type="spellStart"/>
      <w:r w:rsidR="00DB004A">
        <w:rPr>
          <w:rStyle w:val="s1"/>
          <w:rFonts w:asciiTheme="majorHAnsi" w:hAnsiTheme="majorHAnsi"/>
          <w:i/>
          <w:iCs/>
          <w:color w:val="333333"/>
        </w:rPr>
        <w:t>biliterate</w:t>
      </w:r>
      <w:proofErr w:type="spellEnd"/>
      <w:r w:rsidR="00DB004A">
        <w:rPr>
          <w:rStyle w:val="s1"/>
          <w:rFonts w:asciiTheme="majorHAnsi" w:hAnsiTheme="majorHAnsi"/>
          <w:i/>
          <w:iCs/>
          <w:color w:val="333333"/>
        </w:rPr>
        <w:t>, and mult</w:t>
      </w:r>
      <w:r w:rsidRPr="00E379F4">
        <w:rPr>
          <w:rStyle w:val="s1"/>
          <w:rFonts w:asciiTheme="majorHAnsi" w:hAnsiTheme="majorHAnsi"/>
          <w:i/>
          <w:iCs/>
          <w:color w:val="333333"/>
        </w:rPr>
        <w:t>icultural citizenship in Utah.</w:t>
      </w:r>
    </w:p>
    <w:p w14:paraId="47170EF0" w14:textId="48D51234" w:rsidR="00A65DF3" w:rsidRDefault="00A65DF3" w:rsidP="00A65DF3"/>
    <w:tbl>
      <w:tblPr>
        <w:tblStyle w:val="TableGrid"/>
        <w:tblW w:w="10080" w:type="dxa"/>
        <w:tblInd w:w="-635" w:type="dxa"/>
        <w:tblLook w:val="04A0" w:firstRow="1" w:lastRow="0" w:firstColumn="1" w:lastColumn="0" w:noHBand="0" w:noVBand="1"/>
      </w:tblPr>
      <w:tblGrid>
        <w:gridCol w:w="5216"/>
        <w:gridCol w:w="4864"/>
      </w:tblGrid>
      <w:tr w:rsidR="00A65DF3" w:rsidRPr="00905CAD" w14:paraId="04427D94" w14:textId="77777777" w:rsidTr="004B11EB">
        <w:tc>
          <w:tcPr>
            <w:tcW w:w="10080" w:type="dxa"/>
            <w:gridSpan w:val="2"/>
          </w:tcPr>
          <w:p w14:paraId="5AA4EDC5" w14:textId="3238D37A" w:rsidR="00A65DF3" w:rsidRPr="00905CAD" w:rsidRDefault="00905CAD" w:rsidP="00905CAD">
            <w:pPr>
              <w:jc w:val="center"/>
              <w:rPr>
                <w:rFonts w:ascii="Arial Rounded MT Bold" w:hAnsi="Arial Rounded MT Bold"/>
                <w:b/>
              </w:rPr>
            </w:pPr>
            <w:r w:rsidRPr="00905CAD">
              <w:rPr>
                <w:rFonts w:ascii="Arial Rounded MT Bold" w:hAnsi="Arial Rounded MT Bold"/>
                <w:b/>
              </w:rPr>
              <w:t>Why</w:t>
            </w:r>
            <w:r w:rsidR="00A65DF3" w:rsidRPr="00905CAD">
              <w:rPr>
                <w:rFonts w:ascii="Arial Rounded MT Bold" w:hAnsi="Arial Rounded MT Bold"/>
                <w:b/>
              </w:rPr>
              <w:t xml:space="preserve"> enroll in </w:t>
            </w:r>
            <w:r>
              <w:rPr>
                <w:rFonts w:ascii="Arial Rounded MT Bold" w:hAnsi="Arial Rounded MT Bold"/>
                <w:b/>
              </w:rPr>
              <w:t>early college</w:t>
            </w:r>
            <w:r w:rsidR="00A65DF3" w:rsidRPr="00905CAD">
              <w:rPr>
                <w:rFonts w:ascii="Arial Rounded MT Bold" w:hAnsi="Arial Rounded MT Bold"/>
                <w:b/>
              </w:rPr>
              <w:t xml:space="preserve"> Language Bridge Program courses?</w:t>
            </w:r>
          </w:p>
        </w:tc>
      </w:tr>
      <w:tr w:rsidR="00A65DF3" w:rsidRPr="00452E7D" w14:paraId="38ED240E" w14:textId="77777777" w:rsidTr="004B11EB">
        <w:tc>
          <w:tcPr>
            <w:tcW w:w="10080" w:type="dxa"/>
            <w:gridSpan w:val="2"/>
          </w:tcPr>
          <w:p w14:paraId="036C5281" w14:textId="77777777" w:rsidR="00A65DF3" w:rsidRPr="00A65DF3" w:rsidRDefault="00A65DF3" w:rsidP="00A65DF3">
            <w:pPr>
              <w:ind w:left="360"/>
              <w:rPr>
                <w:b/>
              </w:rPr>
            </w:pPr>
          </w:p>
          <w:p w14:paraId="5C93C78B" w14:textId="77777777" w:rsidR="00A65DF3" w:rsidRPr="00A65DF3" w:rsidRDefault="00A65DF3" w:rsidP="00A65DF3">
            <w:pPr>
              <w:pStyle w:val="ListParagraph"/>
              <w:numPr>
                <w:ilvl w:val="0"/>
                <w:numId w:val="1"/>
              </w:numPr>
              <w:rPr>
                <w:b/>
              </w:rPr>
            </w:pPr>
            <w:r>
              <w:t xml:space="preserve">By enrolling in a Bridge Course, you earn university credit PLUS high school credit which counts towards graduation. This is called </w:t>
            </w:r>
            <w:r w:rsidRPr="00A65DF3">
              <w:rPr>
                <w:b/>
                <w:i/>
              </w:rPr>
              <w:t>Concurrent Enrollment (CE)</w:t>
            </w:r>
            <w:r w:rsidRPr="00A65DF3">
              <w:rPr>
                <w:b/>
              </w:rPr>
              <w:t>.</w:t>
            </w:r>
          </w:p>
          <w:p w14:paraId="04E3F9A7" w14:textId="42DD81FF" w:rsidR="00A65DF3" w:rsidRPr="00452E7D" w:rsidRDefault="00A65DF3" w:rsidP="006D7A82">
            <w:pPr>
              <w:jc w:val="center"/>
              <w:rPr>
                <w:b/>
              </w:rPr>
            </w:pPr>
          </w:p>
        </w:tc>
      </w:tr>
      <w:tr w:rsidR="00A65DF3" w:rsidRPr="00452E7D" w14:paraId="6F51D569" w14:textId="77777777" w:rsidTr="004B11EB">
        <w:tc>
          <w:tcPr>
            <w:tcW w:w="5216" w:type="dxa"/>
          </w:tcPr>
          <w:p w14:paraId="1AAFCB60" w14:textId="77777777" w:rsidR="00A65DF3" w:rsidRPr="00A65DF3" w:rsidRDefault="00A65DF3" w:rsidP="004B11EB">
            <w:pPr>
              <w:pStyle w:val="ListParagraph"/>
              <w:numPr>
                <w:ilvl w:val="0"/>
                <w:numId w:val="1"/>
              </w:numPr>
              <w:ind w:left="360"/>
              <w:rPr>
                <w:b/>
              </w:rPr>
            </w:pPr>
            <w:r w:rsidRPr="00A65DF3">
              <w:rPr>
                <w:b/>
              </w:rPr>
              <w:t xml:space="preserve">Start earning credit towards a university major or minor in your language: </w:t>
            </w:r>
          </w:p>
          <w:p w14:paraId="6519E3A9" w14:textId="2E10B9EE" w:rsidR="00A65DF3" w:rsidRDefault="00A65DF3" w:rsidP="00A65DF3">
            <w:pPr>
              <w:pStyle w:val="ListParagraph"/>
              <w:numPr>
                <w:ilvl w:val="0"/>
                <w:numId w:val="2"/>
              </w:numPr>
            </w:pPr>
            <w:r>
              <w:t xml:space="preserve">Bridge Courses are upper division language courses, which allow </w:t>
            </w:r>
            <w:r w:rsidR="00B97D20">
              <w:t>you</w:t>
            </w:r>
            <w:r>
              <w:t xml:space="preserve"> to jump past freshman </w:t>
            </w:r>
            <w:r w:rsidR="00B97D20">
              <w:t xml:space="preserve">college </w:t>
            </w:r>
            <w:r>
              <w:t xml:space="preserve">level courses and begin work towards a major or minor.  </w:t>
            </w:r>
          </w:p>
          <w:p w14:paraId="2D3FB6AB" w14:textId="77777777" w:rsidR="00A65DF3" w:rsidRDefault="00A65DF3" w:rsidP="00A65DF3">
            <w:pPr>
              <w:pStyle w:val="ListParagraph"/>
              <w:numPr>
                <w:ilvl w:val="0"/>
                <w:numId w:val="2"/>
              </w:numPr>
            </w:pPr>
            <w:r>
              <w:t xml:space="preserve">Students who successfully complete </w:t>
            </w:r>
            <w:r w:rsidRPr="00C97BC8">
              <w:rPr>
                <w:u w:val="single"/>
              </w:rPr>
              <w:t>all 3 Bridge Courses</w:t>
            </w:r>
            <w:r>
              <w:t xml:space="preserve"> graduate from High School just </w:t>
            </w:r>
            <w:r w:rsidRPr="00C97BC8">
              <w:rPr>
                <w:u w:val="single"/>
              </w:rPr>
              <w:t>2-3 courses shy of a minor in their language of study</w:t>
            </w:r>
            <w:r>
              <w:t>.</w:t>
            </w:r>
          </w:p>
          <w:p w14:paraId="2D45DB8A" w14:textId="77777777" w:rsidR="00A65DF3" w:rsidRPr="00452E7D" w:rsidRDefault="00A65DF3" w:rsidP="006D7A82">
            <w:pPr>
              <w:jc w:val="center"/>
              <w:rPr>
                <w:b/>
              </w:rPr>
            </w:pPr>
          </w:p>
        </w:tc>
        <w:tc>
          <w:tcPr>
            <w:tcW w:w="4864" w:type="dxa"/>
          </w:tcPr>
          <w:p w14:paraId="6BC5714E" w14:textId="77777777" w:rsidR="00A65DF3" w:rsidRDefault="00A65DF3" w:rsidP="004B11EB">
            <w:pPr>
              <w:pStyle w:val="ListParagraph"/>
              <w:numPr>
                <w:ilvl w:val="0"/>
                <w:numId w:val="1"/>
              </w:numPr>
              <w:ind w:left="360"/>
              <w:rPr>
                <w:b/>
              </w:rPr>
            </w:pPr>
            <w:r w:rsidRPr="00A65DF3">
              <w:rPr>
                <w:b/>
              </w:rPr>
              <w:t>Growing up bilingual and bicultural:</w:t>
            </w:r>
          </w:p>
          <w:p w14:paraId="1C9F01B9" w14:textId="1BD4C8DC" w:rsidR="00A65DF3" w:rsidRPr="00A65DF3" w:rsidRDefault="00A65DF3" w:rsidP="00A65DF3">
            <w:pPr>
              <w:pStyle w:val="ListParagraph"/>
              <w:numPr>
                <w:ilvl w:val="0"/>
                <w:numId w:val="4"/>
              </w:numPr>
              <w:ind w:left="348"/>
              <w:rPr>
                <w:b/>
              </w:rPr>
            </w:pPr>
            <w:r w:rsidRPr="00A65DF3">
              <w:rPr>
                <w:i/>
              </w:rPr>
              <w:t>For students who grew up hea</w:t>
            </w:r>
            <w:r w:rsidR="00326645">
              <w:rPr>
                <w:i/>
              </w:rPr>
              <w:t>ring, speaking, or studying in French</w:t>
            </w:r>
            <w:r w:rsidRPr="00A65DF3">
              <w:t xml:space="preserve">, this pathway promotes continued advancement of your heritage language and culture, preparing you to be citizens of a multilingual and multicultural world. </w:t>
            </w:r>
          </w:p>
          <w:p w14:paraId="16617A01" w14:textId="596747D9" w:rsidR="00A65DF3" w:rsidRDefault="00326645" w:rsidP="00A65DF3">
            <w:pPr>
              <w:pStyle w:val="ListParagraph"/>
              <w:numPr>
                <w:ilvl w:val="0"/>
                <w:numId w:val="3"/>
              </w:numPr>
            </w:pPr>
            <w:r>
              <w:rPr>
                <w:i/>
              </w:rPr>
              <w:t>For students learning French</w:t>
            </w:r>
            <w:r w:rsidR="00A65DF3" w:rsidRPr="00A65DF3">
              <w:rPr>
                <w:i/>
              </w:rPr>
              <w:t xml:space="preserve"> as their second language</w:t>
            </w:r>
            <w:r w:rsidR="00A65DF3">
              <w:t xml:space="preserve">, this pathway promotes understanding of advanced linguistic skills and cultural identity, readying you as citizens of a multilingual and multicultural world. </w:t>
            </w:r>
          </w:p>
          <w:p w14:paraId="6C03F819" w14:textId="77777777" w:rsidR="00A65DF3" w:rsidRPr="00452E7D" w:rsidRDefault="00A65DF3" w:rsidP="006D7A82">
            <w:pPr>
              <w:jc w:val="center"/>
              <w:rPr>
                <w:b/>
              </w:rPr>
            </w:pPr>
          </w:p>
        </w:tc>
      </w:tr>
      <w:tr w:rsidR="00A65DF3" w:rsidRPr="00452E7D" w14:paraId="616F159B" w14:textId="77777777" w:rsidTr="004B11EB">
        <w:tc>
          <w:tcPr>
            <w:tcW w:w="5216" w:type="dxa"/>
          </w:tcPr>
          <w:p w14:paraId="498362A7" w14:textId="77777777" w:rsidR="00A65DF3" w:rsidRPr="00A65DF3" w:rsidRDefault="00A65DF3" w:rsidP="004B11EB">
            <w:pPr>
              <w:pStyle w:val="ListParagraph"/>
              <w:numPr>
                <w:ilvl w:val="0"/>
                <w:numId w:val="1"/>
              </w:numPr>
              <w:ind w:left="360"/>
              <w:rPr>
                <w:b/>
              </w:rPr>
            </w:pPr>
            <w:r w:rsidRPr="00A65DF3">
              <w:rPr>
                <w:b/>
              </w:rPr>
              <w:t xml:space="preserve">Get paid more in future careers: </w:t>
            </w:r>
          </w:p>
          <w:p w14:paraId="506C8AD4" w14:textId="77777777" w:rsidR="00A65DF3" w:rsidRDefault="00A65DF3" w:rsidP="00A65DF3">
            <w:pPr>
              <w:ind w:left="360"/>
            </w:pPr>
            <w:r>
              <w:t>Students with advanced language proficiency in 2 languages are highly marketable for future employment opportunities.</w:t>
            </w:r>
          </w:p>
          <w:p w14:paraId="5A3E569C" w14:textId="77777777" w:rsidR="00A65DF3" w:rsidRPr="00452E7D" w:rsidRDefault="00A65DF3" w:rsidP="006D7A82">
            <w:pPr>
              <w:jc w:val="center"/>
              <w:rPr>
                <w:b/>
              </w:rPr>
            </w:pPr>
          </w:p>
        </w:tc>
        <w:tc>
          <w:tcPr>
            <w:tcW w:w="4864" w:type="dxa"/>
          </w:tcPr>
          <w:p w14:paraId="4B701309" w14:textId="77777777" w:rsidR="00A65DF3" w:rsidRPr="00A65DF3" w:rsidRDefault="00A65DF3" w:rsidP="004B11EB">
            <w:pPr>
              <w:pStyle w:val="ListParagraph"/>
              <w:numPr>
                <w:ilvl w:val="0"/>
                <w:numId w:val="1"/>
              </w:numPr>
              <w:ind w:left="360"/>
              <w:rPr>
                <w:b/>
              </w:rPr>
            </w:pPr>
            <w:r w:rsidRPr="00A65DF3">
              <w:rPr>
                <w:b/>
              </w:rPr>
              <w:t xml:space="preserve">CE, early college credit is incredibly cheap! </w:t>
            </w:r>
          </w:p>
          <w:p w14:paraId="248D7285" w14:textId="0F766C82" w:rsidR="00A65DF3" w:rsidRPr="00E379F4" w:rsidRDefault="00A65DF3" w:rsidP="00E379F4">
            <w:pPr>
              <w:ind w:left="360"/>
            </w:pPr>
            <w:r>
              <w:t>If you were to wait and take this 3-credit course after you graduate from high</w:t>
            </w:r>
            <w:r w:rsidR="00326645">
              <w:t xml:space="preserve"> school, you would pay $</w:t>
            </w:r>
            <w:r w:rsidR="006B1A75">
              <w:t>1,684.62</w:t>
            </w:r>
            <w:r w:rsidR="00326645">
              <w:t xml:space="preserve"> at the University of Utah</w:t>
            </w:r>
            <w:r>
              <w:t xml:space="preserve">. Because Utah wants students to be on a college-ready pathway, you get to earn the same credits while in high school for only </w:t>
            </w:r>
            <w:r w:rsidR="006B1A75">
              <w:t>$15.00.</w:t>
            </w:r>
            <w:r>
              <w:t xml:space="preserve"> Congratulations on ch</w:t>
            </w:r>
            <w:r w:rsidR="003D60EB">
              <w:t>oosing an early college pathway!</w:t>
            </w:r>
            <w:r>
              <w:t xml:space="preserve"> </w:t>
            </w:r>
          </w:p>
        </w:tc>
      </w:tr>
    </w:tbl>
    <w:p w14:paraId="05A64496" w14:textId="057E77DF" w:rsidR="00905CAD" w:rsidRDefault="00905CAD"/>
    <w:tbl>
      <w:tblPr>
        <w:tblStyle w:val="TableGrid"/>
        <w:tblW w:w="0" w:type="auto"/>
        <w:tblLook w:val="04A0" w:firstRow="1" w:lastRow="0" w:firstColumn="1" w:lastColumn="0" w:noHBand="0" w:noVBand="1"/>
      </w:tblPr>
      <w:tblGrid>
        <w:gridCol w:w="9170"/>
      </w:tblGrid>
      <w:tr w:rsidR="00E87472" w14:paraId="083E54A4" w14:textId="77777777" w:rsidTr="008056A5">
        <w:tc>
          <w:tcPr>
            <w:tcW w:w="9170" w:type="dxa"/>
          </w:tcPr>
          <w:p w14:paraId="40293761" w14:textId="77777777" w:rsidR="00E87472" w:rsidRDefault="00E87472" w:rsidP="008056A5">
            <w:pPr>
              <w:jc w:val="center"/>
              <w:rPr>
                <w:rFonts w:asciiTheme="majorHAnsi" w:hAnsiTheme="majorHAnsi"/>
                <w:b/>
                <w:sz w:val="28"/>
                <w:szCs w:val="28"/>
              </w:rPr>
            </w:pPr>
            <w:r>
              <w:rPr>
                <w:rFonts w:asciiTheme="majorHAnsi" w:hAnsiTheme="majorHAnsi"/>
                <w:b/>
                <w:sz w:val="28"/>
                <w:szCs w:val="28"/>
              </w:rPr>
              <w:t xml:space="preserve">Secondary Advanced Language Pathways </w:t>
            </w:r>
          </w:p>
        </w:tc>
      </w:tr>
    </w:tbl>
    <w:p w14:paraId="5A41C73B" w14:textId="5FC95AE9" w:rsidR="00E87472" w:rsidRPr="00292C9A" w:rsidRDefault="00292C9A" w:rsidP="00E87472">
      <w:pPr>
        <w:jc w:val="center"/>
        <w:rPr>
          <w:rFonts w:asciiTheme="majorHAnsi" w:hAnsiTheme="majorHAnsi"/>
          <w:b/>
        </w:rPr>
      </w:pPr>
      <w:r>
        <w:rPr>
          <w:rFonts w:asciiTheme="majorHAnsi" w:hAnsiTheme="majorHAnsi"/>
          <w:b/>
          <w:noProof/>
          <w:sz w:val="28"/>
          <w:szCs w:val="28"/>
        </w:rPr>
        <w:drawing>
          <wp:anchor distT="0" distB="0" distL="114300" distR="114300" simplePos="0" relativeHeight="251658240" behindDoc="0" locked="0" layoutInCell="1" allowOverlap="1" wp14:anchorId="201EBF59" wp14:editId="1244B324">
            <wp:simplePos x="0" y="0"/>
            <wp:positionH relativeFrom="column">
              <wp:posOffset>2737485</wp:posOffset>
            </wp:positionH>
            <wp:positionV relativeFrom="paragraph">
              <wp:posOffset>98425</wp:posOffset>
            </wp:positionV>
            <wp:extent cx="3540760" cy="2766060"/>
            <wp:effectExtent l="0" t="0" r="0" b="2540"/>
            <wp:wrapTight wrapText="bothSides">
              <wp:wrapPolygon edited="0">
                <wp:start x="0" y="0"/>
                <wp:lineTo x="0" y="21421"/>
                <wp:lineTo x="21383" y="21421"/>
                <wp:lineTo x="21383" y="0"/>
                <wp:lineTo x="0" y="0"/>
              </wp:wrapPolygon>
            </wp:wrapTight>
            <wp:docPr id="1" name="Picture 1" descr="../../../Desktop/Screen%20Shot%202018-11-05%20at%2012.07.40%20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Desktop/Screen%20Shot%202018-11-05%20at%2012.07.40%20P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40760" cy="27660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885105B" w14:textId="77777777" w:rsidR="00E87472" w:rsidRPr="00292C9A" w:rsidRDefault="00E87472" w:rsidP="00E87472">
      <w:pPr>
        <w:tabs>
          <w:tab w:val="left" w:pos="182"/>
        </w:tabs>
        <w:rPr>
          <w:rFonts w:asciiTheme="majorHAnsi" w:hAnsiTheme="majorHAnsi"/>
          <w:b/>
        </w:rPr>
      </w:pPr>
      <w:r w:rsidRPr="00292C9A">
        <w:rPr>
          <w:rFonts w:asciiTheme="majorHAnsi" w:hAnsiTheme="majorHAnsi"/>
          <w:b/>
        </w:rPr>
        <w:t xml:space="preserve">All students are encouraged to check their progress in academic language learning by taking the AP test in grade 9, if they wish. </w:t>
      </w:r>
    </w:p>
    <w:p w14:paraId="13D13872" w14:textId="77777777" w:rsidR="00E87472" w:rsidRPr="00292C9A" w:rsidRDefault="00E87472" w:rsidP="00E87472">
      <w:pPr>
        <w:tabs>
          <w:tab w:val="left" w:pos="182"/>
        </w:tabs>
        <w:rPr>
          <w:rFonts w:asciiTheme="majorHAnsi" w:hAnsiTheme="majorHAnsi"/>
          <w:b/>
        </w:rPr>
      </w:pPr>
    </w:p>
    <w:p w14:paraId="5C6F2888" w14:textId="6C124D84" w:rsidR="00E87472" w:rsidRPr="00292C9A" w:rsidRDefault="00E87472" w:rsidP="00E87472">
      <w:pPr>
        <w:tabs>
          <w:tab w:val="left" w:pos="182"/>
        </w:tabs>
        <w:rPr>
          <w:rFonts w:asciiTheme="majorHAnsi" w:hAnsiTheme="majorHAnsi"/>
          <w:b/>
        </w:rPr>
      </w:pPr>
      <w:r w:rsidRPr="00292C9A">
        <w:rPr>
          <w:rFonts w:asciiTheme="majorHAnsi" w:hAnsiTheme="majorHAnsi"/>
          <w:b/>
        </w:rPr>
        <w:t>If a student in grade 9 attempts the AP test and scores a 1 or 2, they progress to the next sequential course</w:t>
      </w:r>
      <w:r w:rsidR="00292C9A" w:rsidRPr="00292C9A">
        <w:rPr>
          <w:rFonts w:asciiTheme="majorHAnsi" w:hAnsiTheme="majorHAnsi"/>
          <w:b/>
        </w:rPr>
        <w:t>,</w:t>
      </w:r>
      <w:r w:rsidRPr="00292C9A">
        <w:rPr>
          <w:rFonts w:asciiTheme="majorHAnsi" w:hAnsiTheme="majorHAnsi"/>
          <w:b/>
        </w:rPr>
        <w:t xml:space="preserve"> AP Language. </w:t>
      </w:r>
    </w:p>
    <w:p w14:paraId="2F72CF4F" w14:textId="77777777" w:rsidR="00E87472" w:rsidRPr="00292C9A" w:rsidRDefault="00E87472" w:rsidP="00E87472">
      <w:pPr>
        <w:tabs>
          <w:tab w:val="left" w:pos="182"/>
        </w:tabs>
        <w:rPr>
          <w:rFonts w:asciiTheme="majorHAnsi" w:hAnsiTheme="majorHAnsi"/>
          <w:b/>
        </w:rPr>
      </w:pPr>
    </w:p>
    <w:p w14:paraId="125EF4BD" w14:textId="5E4925C6" w:rsidR="00E87472" w:rsidRPr="00292C9A" w:rsidRDefault="00E87472" w:rsidP="00B0102F">
      <w:pPr>
        <w:tabs>
          <w:tab w:val="left" w:pos="182"/>
        </w:tabs>
        <w:rPr>
          <w:rFonts w:asciiTheme="majorHAnsi" w:hAnsiTheme="majorHAnsi"/>
          <w:b/>
        </w:rPr>
      </w:pPr>
      <w:r w:rsidRPr="00292C9A">
        <w:rPr>
          <w:rFonts w:asciiTheme="majorHAnsi" w:hAnsiTheme="majorHAnsi"/>
          <w:b/>
        </w:rPr>
        <w:t>If a stude</w:t>
      </w:r>
      <w:bookmarkStart w:id="0" w:name="_GoBack"/>
      <w:bookmarkEnd w:id="0"/>
      <w:r w:rsidRPr="00292C9A">
        <w:rPr>
          <w:rFonts w:asciiTheme="majorHAnsi" w:hAnsiTheme="majorHAnsi"/>
          <w:b/>
        </w:rPr>
        <w:t>nt in grade 9 attempts the AP test and scores a 3 or higher, they are accelerated to the Bridge Program courses.</w:t>
      </w:r>
    </w:p>
    <w:p w14:paraId="1534B565" w14:textId="77777777" w:rsidR="00292C9A" w:rsidRDefault="00292C9A" w:rsidP="00B0102F">
      <w:pPr>
        <w:tabs>
          <w:tab w:val="left" w:pos="182"/>
        </w:tabs>
        <w:rPr>
          <w:rFonts w:asciiTheme="majorHAnsi" w:hAnsiTheme="majorHAnsi"/>
          <w:b/>
          <w:sz w:val="22"/>
          <w:szCs w:val="22"/>
        </w:rPr>
      </w:pPr>
    </w:p>
    <w:p w14:paraId="221FA1A9" w14:textId="77777777" w:rsidR="00292C9A" w:rsidRDefault="00292C9A" w:rsidP="00B0102F">
      <w:pPr>
        <w:tabs>
          <w:tab w:val="left" w:pos="182"/>
        </w:tabs>
        <w:rPr>
          <w:rFonts w:asciiTheme="majorHAnsi" w:hAnsiTheme="majorHAnsi"/>
          <w:b/>
          <w:sz w:val="22"/>
          <w:szCs w:val="22"/>
        </w:rPr>
      </w:pPr>
    </w:p>
    <w:tbl>
      <w:tblPr>
        <w:tblStyle w:val="TableGrid"/>
        <w:tblW w:w="0" w:type="auto"/>
        <w:tblLook w:val="04A0" w:firstRow="1" w:lastRow="0" w:firstColumn="1" w:lastColumn="0" w:noHBand="0" w:noVBand="1"/>
      </w:tblPr>
      <w:tblGrid>
        <w:gridCol w:w="9170"/>
      </w:tblGrid>
      <w:tr w:rsidR="00E87472" w:rsidRPr="008422DA" w14:paraId="4E1F0E44" w14:textId="77777777" w:rsidTr="008056A5">
        <w:trPr>
          <w:trHeight w:val="667"/>
        </w:trPr>
        <w:tc>
          <w:tcPr>
            <w:tcW w:w="9170" w:type="dxa"/>
          </w:tcPr>
          <w:p w14:paraId="46CBE37E" w14:textId="77777777" w:rsidR="00503D4D" w:rsidRPr="00AC031A" w:rsidRDefault="00503D4D" w:rsidP="00503D4D">
            <w:pPr>
              <w:jc w:val="center"/>
              <w:rPr>
                <w:rFonts w:asciiTheme="majorHAnsi" w:hAnsiTheme="majorHAnsi"/>
                <w:b/>
                <w:sz w:val="28"/>
                <w:szCs w:val="28"/>
              </w:rPr>
            </w:pPr>
            <w:r w:rsidRPr="00AC031A">
              <w:rPr>
                <w:rFonts w:asciiTheme="majorHAnsi" w:hAnsiTheme="majorHAnsi"/>
                <w:b/>
                <w:sz w:val="28"/>
                <w:szCs w:val="28"/>
              </w:rPr>
              <w:t xml:space="preserve">November Student Commitment </w:t>
            </w:r>
          </w:p>
          <w:p w14:paraId="241B808B" w14:textId="16E323A1" w:rsidR="00E87472" w:rsidRPr="008422DA" w:rsidRDefault="00503D4D" w:rsidP="00503D4D">
            <w:pPr>
              <w:jc w:val="center"/>
              <w:rPr>
                <w:sz w:val="28"/>
                <w:szCs w:val="28"/>
              </w:rPr>
            </w:pPr>
            <w:r w:rsidRPr="00AC031A">
              <w:rPr>
                <w:rFonts w:asciiTheme="majorHAnsi" w:hAnsiTheme="majorHAnsi"/>
                <w:b/>
                <w:sz w:val="28"/>
                <w:szCs w:val="28"/>
              </w:rPr>
              <w:t xml:space="preserve">&amp; Early Enrollment </w:t>
            </w:r>
            <w:r>
              <w:rPr>
                <w:rFonts w:asciiTheme="majorHAnsi" w:hAnsiTheme="majorHAnsi"/>
                <w:b/>
                <w:sz w:val="28"/>
                <w:szCs w:val="28"/>
              </w:rPr>
              <w:t>Form</w:t>
            </w:r>
          </w:p>
        </w:tc>
      </w:tr>
    </w:tbl>
    <w:p w14:paraId="0523BDF8" w14:textId="77777777" w:rsidR="00503D4D" w:rsidRPr="00BE665C" w:rsidRDefault="00503D4D" w:rsidP="00503D4D">
      <w:pPr>
        <w:jc w:val="center"/>
        <w:rPr>
          <w:rFonts w:asciiTheme="majorHAnsi" w:hAnsiTheme="majorHAnsi"/>
          <w:b/>
          <w:i/>
        </w:rPr>
      </w:pPr>
      <w:r w:rsidRPr="00BE665C">
        <w:rPr>
          <w:rFonts w:asciiTheme="majorHAnsi" w:hAnsiTheme="majorHAnsi"/>
          <w:b/>
          <w:i/>
        </w:rPr>
        <w:t>Please complete</w:t>
      </w:r>
      <w:r>
        <w:rPr>
          <w:rFonts w:asciiTheme="majorHAnsi" w:hAnsiTheme="majorHAnsi"/>
          <w:b/>
          <w:i/>
        </w:rPr>
        <w:t xml:space="preserve"> this form </w:t>
      </w:r>
      <w:r w:rsidRPr="00BE665C">
        <w:rPr>
          <w:rFonts w:asciiTheme="majorHAnsi" w:hAnsiTheme="majorHAnsi"/>
          <w:b/>
          <w:i/>
        </w:rPr>
        <w:t>in class and return to your instructor.</w:t>
      </w:r>
    </w:p>
    <w:p w14:paraId="0957B768" w14:textId="77777777" w:rsidR="00503D4D" w:rsidRDefault="00503D4D" w:rsidP="00E87472">
      <w:pPr>
        <w:rPr>
          <w:rFonts w:asciiTheme="majorHAnsi" w:hAnsiTheme="majorHAnsi"/>
          <w:color w:val="000000" w:themeColor="text1"/>
        </w:rPr>
      </w:pPr>
    </w:p>
    <w:p w14:paraId="13F66332" w14:textId="473B7483" w:rsidR="00E87472" w:rsidRPr="008960A9" w:rsidRDefault="00E87472" w:rsidP="00E87472">
      <w:pPr>
        <w:rPr>
          <w:rFonts w:asciiTheme="majorHAnsi" w:hAnsiTheme="majorHAnsi"/>
          <w:color w:val="000000" w:themeColor="text1"/>
        </w:rPr>
      </w:pPr>
      <w:r w:rsidRPr="008960A9">
        <w:rPr>
          <w:rFonts w:asciiTheme="majorHAnsi" w:hAnsiTheme="majorHAnsi"/>
          <w:color w:val="000000" w:themeColor="text1"/>
        </w:rPr>
        <w:t xml:space="preserve">The Bridge Program is open to students in grades 10-12 who have received a 3 or higher in the AP Language and Culture exam prior to enrolling.  </w:t>
      </w:r>
    </w:p>
    <w:p w14:paraId="6E483C7E" w14:textId="77777777" w:rsidR="00E87472" w:rsidRDefault="00E87472" w:rsidP="00E87472">
      <w:pPr>
        <w:spacing w:line="276" w:lineRule="auto"/>
        <w:rPr>
          <w:rFonts w:asciiTheme="majorHAnsi" w:hAnsiTheme="majorHAnsi"/>
        </w:rPr>
      </w:pPr>
      <w:r w:rsidRPr="008960A9">
        <w:rPr>
          <w:rFonts w:asciiTheme="majorHAnsi" w:hAnsiTheme="majorHAnsi"/>
        </w:rPr>
        <w:t>First Name: _____</w:t>
      </w:r>
      <w:r>
        <w:rPr>
          <w:rFonts w:asciiTheme="majorHAnsi" w:hAnsiTheme="majorHAnsi"/>
        </w:rPr>
        <w:t>__________________</w:t>
      </w:r>
      <w:r w:rsidRPr="008960A9">
        <w:rPr>
          <w:rFonts w:asciiTheme="majorHAnsi" w:hAnsiTheme="majorHAnsi"/>
        </w:rPr>
        <w:t>____</w:t>
      </w:r>
      <w:r>
        <w:rPr>
          <w:rFonts w:asciiTheme="majorHAnsi" w:hAnsiTheme="majorHAnsi"/>
        </w:rPr>
        <w:t>______________________________________</w:t>
      </w:r>
      <w:r w:rsidRPr="008960A9">
        <w:rPr>
          <w:rFonts w:asciiTheme="majorHAnsi" w:hAnsiTheme="majorHAnsi"/>
        </w:rPr>
        <w:t xml:space="preserve"> </w:t>
      </w:r>
    </w:p>
    <w:p w14:paraId="6445AAFA" w14:textId="77777777" w:rsidR="00E87472" w:rsidRPr="008960A9" w:rsidRDefault="00E87472" w:rsidP="00E87472">
      <w:pPr>
        <w:spacing w:line="276" w:lineRule="auto"/>
        <w:rPr>
          <w:rFonts w:asciiTheme="majorHAnsi" w:hAnsiTheme="majorHAnsi"/>
        </w:rPr>
      </w:pPr>
      <w:r w:rsidRPr="008960A9">
        <w:rPr>
          <w:rFonts w:asciiTheme="majorHAnsi" w:hAnsiTheme="majorHAnsi"/>
        </w:rPr>
        <w:t>Last Name: _</w:t>
      </w:r>
      <w:r>
        <w:rPr>
          <w:rFonts w:asciiTheme="majorHAnsi" w:hAnsiTheme="majorHAnsi"/>
        </w:rPr>
        <w:t>_______________________</w:t>
      </w:r>
      <w:r w:rsidRPr="008960A9">
        <w:rPr>
          <w:rFonts w:asciiTheme="majorHAnsi" w:hAnsiTheme="majorHAnsi"/>
        </w:rPr>
        <w:t>_____</w:t>
      </w:r>
      <w:r>
        <w:rPr>
          <w:rFonts w:asciiTheme="majorHAnsi" w:hAnsiTheme="majorHAnsi"/>
        </w:rPr>
        <w:t>____________________________________</w:t>
      </w:r>
    </w:p>
    <w:p w14:paraId="373B1664" w14:textId="77777777" w:rsidR="00B0102F" w:rsidRDefault="00E87472" w:rsidP="00B0102F">
      <w:pPr>
        <w:rPr>
          <w:rFonts w:asciiTheme="majorHAnsi" w:hAnsiTheme="majorHAnsi"/>
          <w:color w:val="000000" w:themeColor="text1"/>
        </w:rPr>
      </w:pPr>
      <w:r w:rsidRPr="008960A9">
        <w:rPr>
          <w:rFonts w:asciiTheme="majorHAnsi" w:hAnsiTheme="majorHAnsi"/>
          <w:color w:val="000000" w:themeColor="text1"/>
        </w:rPr>
        <w:t>Current grade level: __________</w:t>
      </w:r>
      <w:r w:rsidR="00B0102F">
        <w:rPr>
          <w:rFonts w:asciiTheme="majorHAnsi" w:hAnsiTheme="majorHAnsi"/>
          <w:color w:val="000000" w:themeColor="text1"/>
        </w:rPr>
        <w:t xml:space="preserve">  </w:t>
      </w:r>
    </w:p>
    <w:p w14:paraId="1A36B76C" w14:textId="70D6BEA9" w:rsidR="00B0102F" w:rsidRPr="008960A9" w:rsidRDefault="00B0102F" w:rsidP="00B0102F">
      <w:pPr>
        <w:rPr>
          <w:rFonts w:asciiTheme="majorHAnsi" w:hAnsiTheme="majorHAnsi"/>
          <w:i/>
        </w:rPr>
      </w:pPr>
      <w:r w:rsidRPr="008960A9">
        <w:rPr>
          <w:rFonts w:asciiTheme="majorHAnsi" w:hAnsiTheme="majorHAnsi"/>
        </w:rPr>
        <w:t>I plan to attend the following high school next year</w:t>
      </w:r>
      <w:r>
        <w:rPr>
          <w:rFonts w:asciiTheme="majorHAnsi" w:hAnsiTheme="majorHAnsi"/>
        </w:rPr>
        <w:t>: ______________</w:t>
      </w:r>
    </w:p>
    <w:p w14:paraId="76840C67" w14:textId="697A7711" w:rsidR="00E87472" w:rsidRPr="00503D4D" w:rsidRDefault="00E87472" w:rsidP="00E87472">
      <w:pPr>
        <w:rPr>
          <w:rFonts w:asciiTheme="majorHAnsi" w:hAnsiTheme="majorHAnsi"/>
        </w:rPr>
      </w:pPr>
    </w:p>
    <w:p w14:paraId="42DCD343" w14:textId="77777777" w:rsidR="00E87472" w:rsidRPr="008960A9" w:rsidRDefault="00E87472" w:rsidP="00E87472">
      <w:pPr>
        <w:rPr>
          <w:rFonts w:asciiTheme="majorHAnsi" w:hAnsiTheme="majorHAnsi"/>
          <w:b/>
        </w:rPr>
      </w:pPr>
      <w:r w:rsidRPr="008960A9">
        <w:rPr>
          <w:rFonts w:asciiTheme="majorHAnsi" w:hAnsiTheme="majorHAnsi"/>
          <w:b/>
        </w:rPr>
        <w:t>Please select all that apply:</w:t>
      </w:r>
    </w:p>
    <w:p w14:paraId="2CA19752" w14:textId="77777777" w:rsidR="00E87472" w:rsidRPr="008960A9" w:rsidRDefault="00E87472" w:rsidP="00E87472">
      <w:pPr>
        <w:numPr>
          <w:ilvl w:val="0"/>
          <w:numId w:val="6"/>
        </w:numPr>
        <w:rPr>
          <w:rFonts w:asciiTheme="majorHAnsi" w:hAnsiTheme="majorHAnsi"/>
          <w:b/>
        </w:rPr>
      </w:pPr>
      <w:r w:rsidRPr="008960A9">
        <w:rPr>
          <w:rFonts w:asciiTheme="majorHAnsi" w:hAnsiTheme="majorHAnsi"/>
        </w:rPr>
        <w:t xml:space="preserve">I am </w:t>
      </w:r>
      <w:r w:rsidRPr="008960A9">
        <w:rPr>
          <w:rFonts w:asciiTheme="majorHAnsi" w:hAnsiTheme="majorHAnsi"/>
          <w:u w:val="single"/>
        </w:rPr>
        <w:t>currently enrolled in the DLI 5</w:t>
      </w:r>
      <w:r w:rsidRPr="008960A9">
        <w:rPr>
          <w:rFonts w:asciiTheme="majorHAnsi" w:hAnsiTheme="majorHAnsi"/>
        </w:rPr>
        <w:t xml:space="preserve"> class, plan to take the AP Language and Culture exam this spring, and commit to enroll in either AP Language or the Bridge course next year.</w:t>
      </w:r>
    </w:p>
    <w:p w14:paraId="4E36E06E" w14:textId="77777777" w:rsidR="00E87472" w:rsidRPr="008960A9" w:rsidRDefault="00E87472" w:rsidP="00E87472">
      <w:pPr>
        <w:numPr>
          <w:ilvl w:val="0"/>
          <w:numId w:val="6"/>
        </w:numPr>
        <w:rPr>
          <w:rFonts w:asciiTheme="majorHAnsi" w:hAnsiTheme="majorHAnsi"/>
          <w:b/>
        </w:rPr>
      </w:pPr>
      <w:r w:rsidRPr="008960A9">
        <w:rPr>
          <w:rFonts w:asciiTheme="majorHAnsi" w:hAnsiTheme="majorHAnsi"/>
        </w:rPr>
        <w:t xml:space="preserve">I am </w:t>
      </w:r>
      <w:r w:rsidRPr="008960A9">
        <w:rPr>
          <w:rFonts w:asciiTheme="majorHAnsi" w:hAnsiTheme="majorHAnsi"/>
          <w:u w:val="single"/>
        </w:rPr>
        <w:t>currently enrolled in the AP Language and Culture</w:t>
      </w:r>
      <w:r w:rsidRPr="008960A9">
        <w:rPr>
          <w:rFonts w:asciiTheme="majorHAnsi" w:hAnsiTheme="majorHAnsi"/>
        </w:rPr>
        <w:t xml:space="preserve"> class, plan to take the exam this spring, and commit to enroll in the Bridge course next year.</w:t>
      </w:r>
    </w:p>
    <w:p w14:paraId="3033FF28" w14:textId="614AE747" w:rsidR="00E87472" w:rsidRPr="00503D4D" w:rsidRDefault="00E87472" w:rsidP="00E87472">
      <w:pPr>
        <w:numPr>
          <w:ilvl w:val="0"/>
          <w:numId w:val="6"/>
        </w:numPr>
        <w:rPr>
          <w:rFonts w:asciiTheme="majorHAnsi" w:hAnsiTheme="majorHAnsi"/>
          <w:b/>
        </w:rPr>
      </w:pPr>
      <w:r w:rsidRPr="008960A9">
        <w:rPr>
          <w:rFonts w:asciiTheme="majorHAnsi" w:hAnsiTheme="majorHAnsi"/>
        </w:rPr>
        <w:t>I am</w:t>
      </w:r>
      <w:r w:rsidRPr="008960A9">
        <w:rPr>
          <w:rFonts w:asciiTheme="majorHAnsi" w:hAnsiTheme="majorHAnsi"/>
          <w:u w:val="single"/>
        </w:rPr>
        <w:t xml:space="preserve"> currently enrolled in this year’s Bridge Program course</w:t>
      </w:r>
      <w:r w:rsidRPr="008960A9">
        <w:rPr>
          <w:rFonts w:asciiTheme="majorHAnsi" w:hAnsiTheme="majorHAnsi"/>
        </w:rPr>
        <w:t xml:space="preserve"> and commit to enroll in the Bridge course next year. </w:t>
      </w:r>
    </w:p>
    <w:p w14:paraId="0DBEBB08" w14:textId="55D05DB3" w:rsidR="00E87472" w:rsidRPr="008960A9" w:rsidRDefault="00E87472" w:rsidP="00E87472">
      <w:pPr>
        <w:rPr>
          <w:rFonts w:asciiTheme="majorHAnsi" w:hAnsiTheme="majorHAnsi"/>
          <w:b/>
        </w:rPr>
      </w:pPr>
      <w:r w:rsidRPr="008960A9">
        <w:rPr>
          <w:rFonts w:asciiTheme="majorHAnsi" w:hAnsiTheme="majorHAnsi"/>
          <w:b/>
        </w:rPr>
        <w:t>Please circle one:</w:t>
      </w:r>
    </w:p>
    <w:p w14:paraId="4BF40015" w14:textId="11977AEB" w:rsidR="00F47E0A" w:rsidRPr="00503D4D" w:rsidRDefault="00E87472" w:rsidP="00503D4D">
      <w:pPr>
        <w:rPr>
          <w:rFonts w:asciiTheme="majorHAnsi" w:hAnsiTheme="majorHAnsi"/>
          <w:i/>
        </w:rPr>
      </w:pPr>
      <w:r w:rsidRPr="00E87472">
        <w:rPr>
          <w:rFonts w:asciiTheme="majorHAnsi" w:hAnsiTheme="majorHAnsi"/>
          <w:b/>
          <w:i/>
          <w:sz w:val="32"/>
          <w:szCs w:val="32"/>
        </w:rPr>
        <w:t xml:space="preserve">I DO / </w:t>
      </w:r>
      <w:proofErr w:type="spellStart"/>
      <w:r w:rsidRPr="00E87472">
        <w:rPr>
          <w:rFonts w:asciiTheme="majorHAnsi" w:hAnsiTheme="majorHAnsi"/>
          <w:b/>
          <w:i/>
          <w:sz w:val="32"/>
          <w:szCs w:val="32"/>
        </w:rPr>
        <w:t>DO</w:t>
      </w:r>
      <w:proofErr w:type="spellEnd"/>
      <w:r w:rsidRPr="00E87472">
        <w:rPr>
          <w:rFonts w:asciiTheme="majorHAnsi" w:hAnsiTheme="majorHAnsi"/>
          <w:b/>
          <w:i/>
          <w:sz w:val="32"/>
          <w:szCs w:val="32"/>
        </w:rPr>
        <w:t xml:space="preserve"> NOT</w:t>
      </w:r>
      <w:r w:rsidRPr="008960A9">
        <w:rPr>
          <w:rFonts w:asciiTheme="majorHAnsi" w:hAnsiTheme="majorHAnsi"/>
          <w:i/>
        </w:rPr>
        <w:t xml:space="preserve"> </w:t>
      </w:r>
      <w:r w:rsidRPr="008960A9">
        <w:rPr>
          <w:rFonts w:asciiTheme="majorHAnsi" w:hAnsiTheme="majorHAnsi"/>
          <w:b/>
          <w:i/>
        </w:rPr>
        <w:t>intend and commit to enroll</w:t>
      </w:r>
      <w:r w:rsidRPr="008960A9">
        <w:rPr>
          <w:rFonts w:asciiTheme="majorHAnsi" w:hAnsiTheme="majorHAnsi"/>
          <w:i/>
        </w:rPr>
        <w:t xml:space="preserve"> in the Bridge Course next academic year (pending AP Language and Culture test results)  </w:t>
      </w:r>
    </w:p>
    <w:sectPr w:rsidR="00F47E0A" w:rsidRPr="00503D4D" w:rsidSect="00A65DF3">
      <w:headerReference w:type="default" r:id="rId8"/>
      <w:footerReference w:type="default" r:id="rId9"/>
      <w:pgSz w:w="12240" w:h="15840"/>
      <w:pgMar w:top="1440" w:right="1350" w:bottom="1440" w:left="171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2734E2" w14:textId="77777777" w:rsidR="00352799" w:rsidRDefault="00352799" w:rsidP="00813739">
      <w:r>
        <w:separator/>
      </w:r>
    </w:p>
  </w:endnote>
  <w:endnote w:type="continuationSeparator" w:id="0">
    <w:p w14:paraId="095AB975" w14:textId="77777777" w:rsidR="00352799" w:rsidRDefault="00352799" w:rsidP="008137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00002FF" w:usb1="4000ACFF" w:usb2="00000001" w:usb3="00000000" w:csb0="0000019F" w:csb1="00000000"/>
  </w:font>
  <w:font w:name="Arial Rounded MT Bold">
    <w:panose1 w:val="020F070403050403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BCC098" w14:textId="77777777" w:rsidR="00813739" w:rsidRDefault="000F56FE">
    <w:pPr>
      <w:pStyle w:val="Footer"/>
    </w:pPr>
    <w:r>
      <w:rPr>
        <w:noProof/>
      </w:rPr>
      <w:drawing>
        <wp:anchor distT="0" distB="0" distL="114300" distR="114300" simplePos="0" relativeHeight="251659264" behindDoc="0" locked="0" layoutInCell="1" allowOverlap="1" wp14:anchorId="6B182E19" wp14:editId="19AD590A">
          <wp:simplePos x="0" y="0"/>
          <wp:positionH relativeFrom="column">
            <wp:posOffset>0</wp:posOffset>
          </wp:positionH>
          <wp:positionV relativeFrom="paragraph">
            <wp:posOffset>3810</wp:posOffset>
          </wp:positionV>
          <wp:extent cx="5486400" cy="81597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dge schools-01.png"/>
                  <pic:cNvPicPr/>
                </pic:nvPicPr>
                <pic:blipFill>
                  <a:blip r:embed="rId1">
                    <a:extLst>
                      <a:ext uri="{28A0092B-C50C-407E-A947-70E740481C1C}">
                        <a14:useLocalDpi xmlns:a14="http://schemas.microsoft.com/office/drawing/2010/main" val="0"/>
                      </a:ext>
                    </a:extLst>
                  </a:blip>
                  <a:stretch>
                    <a:fillRect/>
                  </a:stretch>
                </pic:blipFill>
                <pic:spPr>
                  <a:xfrm>
                    <a:off x="0" y="0"/>
                    <a:ext cx="5486400" cy="81597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B5A934" w14:textId="77777777" w:rsidR="00352799" w:rsidRDefault="00352799" w:rsidP="00813739">
      <w:r>
        <w:separator/>
      </w:r>
    </w:p>
  </w:footnote>
  <w:footnote w:type="continuationSeparator" w:id="0">
    <w:p w14:paraId="3C52D200" w14:textId="77777777" w:rsidR="00352799" w:rsidRDefault="00352799" w:rsidP="0081373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EC88F6" w14:textId="45A02C53" w:rsidR="00813739" w:rsidRDefault="00112991">
    <w:pPr>
      <w:pStyle w:val="Header"/>
    </w:pPr>
    <w:r>
      <w:rPr>
        <w:noProof/>
      </w:rPr>
      <w:drawing>
        <wp:anchor distT="0" distB="0" distL="114300" distR="114300" simplePos="0" relativeHeight="251660288" behindDoc="0" locked="0" layoutInCell="1" allowOverlap="1" wp14:anchorId="321E175E" wp14:editId="656A7152">
          <wp:simplePos x="0" y="0"/>
          <wp:positionH relativeFrom="column">
            <wp:posOffset>-800100</wp:posOffset>
          </wp:positionH>
          <wp:positionV relativeFrom="paragraph">
            <wp:posOffset>-228600</wp:posOffset>
          </wp:positionV>
          <wp:extent cx="7240270" cy="9144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dge letterhead with l2trec logo-01.png"/>
                  <pic:cNvPicPr/>
                </pic:nvPicPr>
                <pic:blipFill>
                  <a:blip r:embed="rId1">
                    <a:extLst>
                      <a:ext uri="{28A0092B-C50C-407E-A947-70E740481C1C}">
                        <a14:useLocalDpi xmlns:a14="http://schemas.microsoft.com/office/drawing/2010/main" val="0"/>
                      </a:ext>
                    </a:extLst>
                  </a:blip>
                  <a:stretch>
                    <a:fillRect/>
                  </a:stretch>
                </pic:blipFill>
                <pic:spPr>
                  <a:xfrm>
                    <a:off x="0" y="0"/>
                    <a:ext cx="7240270" cy="9144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1B63C2"/>
    <w:multiLevelType w:val="hybridMultilevel"/>
    <w:tmpl w:val="C840B4A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FCA48B3"/>
    <w:multiLevelType w:val="hybridMultilevel"/>
    <w:tmpl w:val="91FAA2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50911B5F"/>
    <w:multiLevelType w:val="hybridMultilevel"/>
    <w:tmpl w:val="12D6E45A"/>
    <w:lvl w:ilvl="0" w:tplc="D8A615B4">
      <w:start w:val="1"/>
      <w:numFmt w:val="decimal"/>
      <w:lvlText w:val="%1.)"/>
      <w:lvlJc w:val="left"/>
      <w:pPr>
        <w:ind w:left="2160" w:hanging="360"/>
      </w:pPr>
      <w:rPr>
        <w:rFonts w:asciiTheme="minorHAnsi" w:eastAsiaTheme="minorHAnsi" w:hAnsiTheme="minorHAnsi" w:cstheme="minorBidi"/>
      </w:rPr>
    </w:lvl>
    <w:lvl w:ilvl="1" w:tplc="04090019" w:tentative="1">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5EAA5E72"/>
    <w:multiLevelType w:val="hybridMultilevel"/>
    <w:tmpl w:val="EA10060A"/>
    <w:lvl w:ilvl="0" w:tplc="257E97B8">
      <w:start w:val="1"/>
      <w:numFmt w:val="bullet"/>
      <w:lvlText w:val=""/>
      <w:lvlJc w:val="left"/>
      <w:pPr>
        <w:tabs>
          <w:tab w:val="num" w:pos="720"/>
        </w:tabs>
        <w:ind w:left="720" w:hanging="360"/>
      </w:pPr>
      <w:rPr>
        <w:rFonts w:ascii="Wingdings" w:hAnsi="Wingdings" w:hint="default"/>
      </w:rPr>
    </w:lvl>
    <w:lvl w:ilvl="1" w:tplc="1CE00410" w:tentative="1">
      <w:start w:val="1"/>
      <w:numFmt w:val="bullet"/>
      <w:lvlText w:val=""/>
      <w:lvlJc w:val="left"/>
      <w:pPr>
        <w:tabs>
          <w:tab w:val="num" w:pos="1440"/>
        </w:tabs>
        <w:ind w:left="1440" w:hanging="360"/>
      </w:pPr>
      <w:rPr>
        <w:rFonts w:ascii="Wingdings" w:hAnsi="Wingdings" w:hint="default"/>
      </w:rPr>
    </w:lvl>
    <w:lvl w:ilvl="2" w:tplc="57805CC2" w:tentative="1">
      <w:start w:val="1"/>
      <w:numFmt w:val="bullet"/>
      <w:lvlText w:val=""/>
      <w:lvlJc w:val="left"/>
      <w:pPr>
        <w:tabs>
          <w:tab w:val="num" w:pos="2160"/>
        </w:tabs>
        <w:ind w:left="2160" w:hanging="360"/>
      </w:pPr>
      <w:rPr>
        <w:rFonts w:ascii="Wingdings" w:hAnsi="Wingdings" w:hint="default"/>
      </w:rPr>
    </w:lvl>
    <w:lvl w:ilvl="3" w:tplc="1BECA4CA" w:tentative="1">
      <w:start w:val="1"/>
      <w:numFmt w:val="bullet"/>
      <w:lvlText w:val=""/>
      <w:lvlJc w:val="left"/>
      <w:pPr>
        <w:tabs>
          <w:tab w:val="num" w:pos="2880"/>
        </w:tabs>
        <w:ind w:left="2880" w:hanging="360"/>
      </w:pPr>
      <w:rPr>
        <w:rFonts w:ascii="Wingdings" w:hAnsi="Wingdings" w:hint="default"/>
      </w:rPr>
    </w:lvl>
    <w:lvl w:ilvl="4" w:tplc="68B68796" w:tentative="1">
      <w:start w:val="1"/>
      <w:numFmt w:val="bullet"/>
      <w:lvlText w:val=""/>
      <w:lvlJc w:val="left"/>
      <w:pPr>
        <w:tabs>
          <w:tab w:val="num" w:pos="3600"/>
        </w:tabs>
        <w:ind w:left="3600" w:hanging="360"/>
      </w:pPr>
      <w:rPr>
        <w:rFonts w:ascii="Wingdings" w:hAnsi="Wingdings" w:hint="default"/>
      </w:rPr>
    </w:lvl>
    <w:lvl w:ilvl="5" w:tplc="F57EACC2" w:tentative="1">
      <w:start w:val="1"/>
      <w:numFmt w:val="bullet"/>
      <w:lvlText w:val=""/>
      <w:lvlJc w:val="left"/>
      <w:pPr>
        <w:tabs>
          <w:tab w:val="num" w:pos="4320"/>
        </w:tabs>
        <w:ind w:left="4320" w:hanging="360"/>
      </w:pPr>
      <w:rPr>
        <w:rFonts w:ascii="Wingdings" w:hAnsi="Wingdings" w:hint="default"/>
      </w:rPr>
    </w:lvl>
    <w:lvl w:ilvl="6" w:tplc="0C4C09A2" w:tentative="1">
      <w:start w:val="1"/>
      <w:numFmt w:val="bullet"/>
      <w:lvlText w:val=""/>
      <w:lvlJc w:val="left"/>
      <w:pPr>
        <w:tabs>
          <w:tab w:val="num" w:pos="5040"/>
        </w:tabs>
        <w:ind w:left="5040" w:hanging="360"/>
      </w:pPr>
      <w:rPr>
        <w:rFonts w:ascii="Wingdings" w:hAnsi="Wingdings" w:hint="default"/>
      </w:rPr>
    </w:lvl>
    <w:lvl w:ilvl="7" w:tplc="10CA7F5E" w:tentative="1">
      <w:start w:val="1"/>
      <w:numFmt w:val="bullet"/>
      <w:lvlText w:val=""/>
      <w:lvlJc w:val="left"/>
      <w:pPr>
        <w:tabs>
          <w:tab w:val="num" w:pos="5760"/>
        </w:tabs>
        <w:ind w:left="5760" w:hanging="360"/>
      </w:pPr>
      <w:rPr>
        <w:rFonts w:ascii="Wingdings" w:hAnsi="Wingdings" w:hint="default"/>
      </w:rPr>
    </w:lvl>
    <w:lvl w:ilvl="8" w:tplc="A32E9D5A" w:tentative="1">
      <w:start w:val="1"/>
      <w:numFmt w:val="bullet"/>
      <w:lvlText w:val=""/>
      <w:lvlJc w:val="left"/>
      <w:pPr>
        <w:tabs>
          <w:tab w:val="num" w:pos="6480"/>
        </w:tabs>
        <w:ind w:left="6480" w:hanging="360"/>
      </w:pPr>
      <w:rPr>
        <w:rFonts w:ascii="Wingdings" w:hAnsi="Wingdings" w:hint="default"/>
      </w:rPr>
    </w:lvl>
  </w:abstractNum>
  <w:abstractNum w:abstractNumId="4">
    <w:nsid w:val="6C6A66C4"/>
    <w:multiLevelType w:val="hybridMultilevel"/>
    <w:tmpl w:val="83525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F6A4CD7"/>
    <w:multiLevelType w:val="hybridMultilevel"/>
    <w:tmpl w:val="DD2A12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0"/>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739"/>
    <w:rsid w:val="00013B2E"/>
    <w:rsid w:val="00027419"/>
    <w:rsid w:val="000F56FE"/>
    <w:rsid w:val="00112991"/>
    <w:rsid w:val="00213144"/>
    <w:rsid w:val="002457F5"/>
    <w:rsid w:val="00292C9A"/>
    <w:rsid w:val="003044F4"/>
    <w:rsid w:val="00326645"/>
    <w:rsid w:val="00352799"/>
    <w:rsid w:val="003808F3"/>
    <w:rsid w:val="00395AB2"/>
    <w:rsid w:val="003D60EB"/>
    <w:rsid w:val="00494DD9"/>
    <w:rsid w:val="004B11EB"/>
    <w:rsid w:val="004B4850"/>
    <w:rsid w:val="00503D4D"/>
    <w:rsid w:val="006B1A75"/>
    <w:rsid w:val="007700CE"/>
    <w:rsid w:val="00813739"/>
    <w:rsid w:val="0082686E"/>
    <w:rsid w:val="00890DF6"/>
    <w:rsid w:val="00905CAD"/>
    <w:rsid w:val="00A15D94"/>
    <w:rsid w:val="00A40610"/>
    <w:rsid w:val="00A41498"/>
    <w:rsid w:val="00A65DF3"/>
    <w:rsid w:val="00A93B91"/>
    <w:rsid w:val="00B0102F"/>
    <w:rsid w:val="00B97D20"/>
    <w:rsid w:val="00BF25A0"/>
    <w:rsid w:val="00C35210"/>
    <w:rsid w:val="00C40C1E"/>
    <w:rsid w:val="00D81911"/>
    <w:rsid w:val="00DB004A"/>
    <w:rsid w:val="00E2582C"/>
    <w:rsid w:val="00E31258"/>
    <w:rsid w:val="00E379F4"/>
    <w:rsid w:val="00E87472"/>
    <w:rsid w:val="00E93585"/>
    <w:rsid w:val="00ED2D77"/>
    <w:rsid w:val="00F47E0A"/>
    <w:rsid w:val="00FF626E"/>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767572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3739"/>
    <w:pPr>
      <w:tabs>
        <w:tab w:val="center" w:pos="4320"/>
        <w:tab w:val="right" w:pos="8640"/>
      </w:tabs>
    </w:pPr>
  </w:style>
  <w:style w:type="character" w:customStyle="1" w:styleId="HeaderChar">
    <w:name w:val="Header Char"/>
    <w:basedOn w:val="DefaultParagraphFont"/>
    <w:link w:val="Header"/>
    <w:uiPriority w:val="99"/>
    <w:rsid w:val="00813739"/>
  </w:style>
  <w:style w:type="paragraph" w:styleId="Footer">
    <w:name w:val="footer"/>
    <w:basedOn w:val="Normal"/>
    <w:link w:val="FooterChar"/>
    <w:uiPriority w:val="99"/>
    <w:unhideWhenUsed/>
    <w:rsid w:val="00813739"/>
    <w:pPr>
      <w:tabs>
        <w:tab w:val="center" w:pos="4320"/>
        <w:tab w:val="right" w:pos="8640"/>
      </w:tabs>
    </w:pPr>
  </w:style>
  <w:style w:type="character" w:customStyle="1" w:styleId="FooterChar">
    <w:name w:val="Footer Char"/>
    <w:basedOn w:val="DefaultParagraphFont"/>
    <w:link w:val="Footer"/>
    <w:uiPriority w:val="99"/>
    <w:rsid w:val="00813739"/>
  </w:style>
  <w:style w:type="paragraph" w:styleId="BalloonText">
    <w:name w:val="Balloon Text"/>
    <w:basedOn w:val="Normal"/>
    <w:link w:val="BalloonTextChar"/>
    <w:uiPriority w:val="99"/>
    <w:semiHidden/>
    <w:unhideWhenUsed/>
    <w:rsid w:val="0081373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13739"/>
    <w:rPr>
      <w:rFonts w:ascii="Lucida Grande" w:hAnsi="Lucida Grande" w:cs="Lucida Grande"/>
      <w:sz w:val="18"/>
      <w:szCs w:val="18"/>
    </w:rPr>
  </w:style>
  <w:style w:type="paragraph" w:styleId="ListParagraph">
    <w:name w:val="List Paragraph"/>
    <w:basedOn w:val="Normal"/>
    <w:uiPriority w:val="34"/>
    <w:qFormat/>
    <w:rsid w:val="00A65DF3"/>
    <w:pPr>
      <w:ind w:left="720"/>
      <w:contextualSpacing/>
    </w:pPr>
    <w:rPr>
      <w:rFonts w:eastAsiaTheme="minorHAnsi"/>
    </w:rPr>
  </w:style>
  <w:style w:type="table" w:styleId="TableGrid">
    <w:name w:val="Table Grid"/>
    <w:basedOn w:val="TableNormal"/>
    <w:uiPriority w:val="39"/>
    <w:rsid w:val="00A65DF3"/>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1">
    <w:name w:val="p1"/>
    <w:basedOn w:val="Normal"/>
    <w:rsid w:val="00A65DF3"/>
    <w:pPr>
      <w:spacing w:before="100" w:beforeAutospacing="1" w:after="100" w:afterAutospacing="1"/>
    </w:pPr>
    <w:rPr>
      <w:rFonts w:ascii="Times New Roman" w:hAnsi="Times New Roman" w:cs="Times New Roman"/>
    </w:rPr>
  </w:style>
  <w:style w:type="character" w:customStyle="1" w:styleId="s1">
    <w:name w:val="s1"/>
    <w:basedOn w:val="DefaultParagraphFont"/>
    <w:rsid w:val="00A65D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758306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570</Words>
  <Characters>3252</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University of Utah</dc:creator>
  <cp:keywords/>
  <dc:description/>
  <cp:lastModifiedBy>Jill Landes-Lee</cp:lastModifiedBy>
  <cp:revision>6</cp:revision>
  <dcterms:created xsi:type="dcterms:W3CDTF">2017-11-02T16:33:00Z</dcterms:created>
  <dcterms:modified xsi:type="dcterms:W3CDTF">2018-11-05T20:26:00Z</dcterms:modified>
</cp:coreProperties>
</file>